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EF64" w14:textId="77777777" w:rsidR="00CF1F1A" w:rsidRDefault="00CF1F1A">
      <w:pPr>
        <w:pageBreakBefore/>
        <w:spacing w:after="0" w:line="276" w:lineRule="auto"/>
      </w:pPr>
    </w:p>
    <w:p w14:paraId="46E19456" w14:textId="77777777" w:rsidR="00CF1F1A" w:rsidRDefault="00CF1F1A">
      <w:pPr>
        <w:spacing w:after="0" w:line="204" w:lineRule="auto"/>
        <w:rPr>
          <w:rFonts w:ascii="Arial" w:hAnsi="Arial" w:cs="Arial"/>
          <w:sz w:val="80"/>
        </w:rPr>
      </w:pPr>
    </w:p>
    <w:p w14:paraId="359E2827" w14:textId="77777777" w:rsidR="00B47AD9" w:rsidRDefault="00B47AD9" w:rsidP="00C42FBF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6D663FF9" w14:textId="77777777" w:rsidR="00B47AD9" w:rsidRDefault="00B47AD9" w:rsidP="00C42FBF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5354B764" w14:textId="77777777" w:rsidR="00B47AD9" w:rsidRPr="00B47AD9" w:rsidRDefault="00B47AD9" w:rsidP="00C42FBF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176D51FA" w14:textId="59463C56" w:rsidR="00B47AD9" w:rsidRPr="00B47AD9" w:rsidRDefault="00B47AD9" w:rsidP="00B47AD9">
      <w:pPr>
        <w:spacing w:after="0" w:line="276" w:lineRule="auto"/>
        <w:jc w:val="right"/>
        <w:rPr>
          <w:rFonts w:ascii="Arial" w:eastAsia="Arial" w:hAnsi="Arial" w:cs="Arial"/>
          <w:color w:val="252525"/>
        </w:rPr>
      </w:pPr>
      <w:r w:rsidRPr="00B47AD9">
        <w:rPr>
          <w:rFonts w:ascii="Arial" w:eastAsia="Arial" w:hAnsi="Arial" w:cs="Arial"/>
          <w:color w:val="252525"/>
        </w:rPr>
        <w:t>Your Name</w:t>
      </w:r>
    </w:p>
    <w:p w14:paraId="768596B7" w14:textId="26D56180" w:rsidR="00B47AD9" w:rsidRPr="00B47AD9" w:rsidRDefault="00B47AD9" w:rsidP="00B47AD9">
      <w:pPr>
        <w:spacing w:after="0" w:line="276" w:lineRule="auto"/>
        <w:jc w:val="right"/>
        <w:rPr>
          <w:rFonts w:ascii="Arial" w:eastAsia="Arial" w:hAnsi="Arial" w:cs="Arial"/>
          <w:color w:val="252525"/>
        </w:rPr>
      </w:pPr>
      <w:r w:rsidRPr="00B47AD9">
        <w:rPr>
          <w:rFonts w:ascii="Arial" w:eastAsia="Arial" w:hAnsi="Arial" w:cs="Arial"/>
          <w:color w:val="252525"/>
        </w:rPr>
        <w:t>Your Address</w:t>
      </w:r>
    </w:p>
    <w:p w14:paraId="630A22DF" w14:textId="4B3F0FD8" w:rsidR="00B47AD9" w:rsidRPr="00B47AD9" w:rsidRDefault="00B47AD9" w:rsidP="00B47AD9">
      <w:pPr>
        <w:spacing w:after="0" w:line="276" w:lineRule="auto"/>
        <w:rPr>
          <w:rFonts w:ascii="Arial" w:eastAsia="Arial" w:hAnsi="Arial" w:cs="Arial"/>
          <w:color w:val="252525"/>
        </w:rPr>
      </w:pPr>
      <w:r w:rsidRPr="00B47AD9">
        <w:rPr>
          <w:rFonts w:ascii="Arial" w:eastAsia="Arial" w:hAnsi="Arial" w:cs="Arial"/>
          <w:color w:val="252525"/>
        </w:rPr>
        <w:t>Consultant/Trust Directors Name</w:t>
      </w:r>
    </w:p>
    <w:p w14:paraId="4D4FA90F" w14:textId="3D321388" w:rsidR="00B47AD9" w:rsidRPr="00B47AD9" w:rsidRDefault="00B47AD9" w:rsidP="00B47AD9">
      <w:pPr>
        <w:spacing w:after="0" w:line="276" w:lineRule="auto"/>
        <w:rPr>
          <w:rFonts w:ascii="Arial" w:eastAsia="Arial" w:hAnsi="Arial" w:cs="Arial"/>
          <w:color w:val="252525"/>
        </w:rPr>
      </w:pPr>
      <w:r w:rsidRPr="00B47AD9">
        <w:rPr>
          <w:rFonts w:ascii="Arial" w:eastAsia="Arial" w:hAnsi="Arial" w:cs="Arial"/>
          <w:color w:val="252525"/>
        </w:rPr>
        <w:t>Hospital Address</w:t>
      </w:r>
    </w:p>
    <w:p w14:paraId="796836AC" w14:textId="77777777" w:rsidR="00B47AD9" w:rsidRPr="00B47AD9" w:rsidRDefault="00B47AD9" w:rsidP="00C42FBF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44B3984F" w14:textId="3802BD7B" w:rsidR="00B47AD9" w:rsidRDefault="00B47AD9" w:rsidP="00C42FBF">
      <w:pPr>
        <w:spacing w:after="0" w:line="276" w:lineRule="auto"/>
        <w:rPr>
          <w:rFonts w:ascii="Arial" w:eastAsia="Arial" w:hAnsi="Arial" w:cs="Arial"/>
          <w:color w:val="252525"/>
        </w:rPr>
      </w:pPr>
      <w:r>
        <w:rPr>
          <w:rFonts w:ascii="Arial" w:eastAsia="Arial" w:hAnsi="Arial" w:cs="Arial"/>
          <w:color w:val="252525"/>
        </w:rPr>
        <w:t>Date</w:t>
      </w:r>
    </w:p>
    <w:p w14:paraId="5C2BE648" w14:textId="1B2E46C1" w:rsidR="00B47AD9" w:rsidRDefault="00B47AD9" w:rsidP="00C42FBF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595D117C" w14:textId="77777777" w:rsidR="00B47AD9" w:rsidRPr="00B47AD9" w:rsidRDefault="00B47AD9" w:rsidP="00C42FBF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62510912" w14:textId="2E0659E6" w:rsidR="00CF1F1A" w:rsidRPr="00B47AD9" w:rsidRDefault="009528E0" w:rsidP="00C42FBF">
      <w:pPr>
        <w:spacing w:after="0" w:line="276" w:lineRule="auto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>Dear [Consultant name &amp; Director of policy name],</w:t>
      </w:r>
    </w:p>
    <w:p w14:paraId="59D5D739" w14:textId="77777777" w:rsidR="00CF1F1A" w:rsidRPr="00B47AD9" w:rsidRDefault="00CF1F1A" w:rsidP="00C42FBF">
      <w:pPr>
        <w:spacing w:after="0" w:line="204" w:lineRule="auto"/>
        <w:ind w:left="567"/>
        <w:rPr>
          <w:rFonts w:ascii="Arial" w:hAnsi="Arial" w:cs="Arial"/>
        </w:rPr>
      </w:pPr>
    </w:p>
    <w:p w14:paraId="7BAE7DD2" w14:textId="77777777" w:rsidR="00CF1F1A" w:rsidRPr="00B47AD9" w:rsidRDefault="009528E0" w:rsidP="00C42FBF">
      <w:pPr>
        <w:spacing w:after="0" w:line="276" w:lineRule="auto"/>
        <w:rPr>
          <w:rFonts w:ascii="Arial" w:hAnsi="Arial" w:cs="Arial"/>
        </w:rPr>
      </w:pPr>
      <w:r w:rsidRPr="00B47AD9">
        <w:rPr>
          <w:rFonts w:ascii="Arial" w:eastAsia="Arial" w:hAnsi="Arial" w:cs="Arial"/>
          <w:b/>
          <w:color w:val="252525"/>
        </w:rPr>
        <w:t>COVID-19 testing of patients</w:t>
      </w:r>
    </w:p>
    <w:p w14:paraId="701DD281" w14:textId="77777777" w:rsidR="00CF1F1A" w:rsidRPr="00B47AD9" w:rsidRDefault="00CF1F1A" w:rsidP="00C42FBF">
      <w:pPr>
        <w:spacing w:after="0" w:line="204" w:lineRule="auto"/>
        <w:ind w:left="567"/>
        <w:rPr>
          <w:rFonts w:ascii="Arial" w:hAnsi="Arial" w:cs="Arial"/>
        </w:rPr>
      </w:pPr>
    </w:p>
    <w:p w14:paraId="7C71B444" w14:textId="0E2A4957" w:rsidR="00CF1F1A" w:rsidRPr="00B47AD9" w:rsidRDefault="009528E0" w:rsidP="00C42FBF">
      <w:pPr>
        <w:spacing w:after="0" w:line="276" w:lineRule="auto"/>
        <w:jc w:val="both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 xml:space="preserve">I have recently been referred to your hospital, as I need an urgent [state operation/investigation etc]. Sadly, I have thus far been </w:t>
      </w:r>
      <w:r w:rsidR="00C42FBF" w:rsidRPr="00B47AD9">
        <w:rPr>
          <w:rFonts w:ascii="Arial" w:eastAsia="Arial" w:hAnsi="Arial" w:cs="Arial"/>
          <w:color w:val="252525"/>
        </w:rPr>
        <w:t xml:space="preserve">refused </w:t>
      </w:r>
      <w:r w:rsidRPr="00B47AD9">
        <w:rPr>
          <w:rFonts w:ascii="Arial" w:eastAsia="Arial" w:hAnsi="Arial" w:cs="Arial"/>
          <w:color w:val="252525"/>
        </w:rPr>
        <w:t>the</w:t>
      </w:r>
      <w:r w:rsidR="00C42FBF" w:rsidRPr="00B47AD9">
        <w:rPr>
          <w:rFonts w:ascii="Arial" w:eastAsia="Arial" w:hAnsi="Arial" w:cs="Arial"/>
          <w:color w:val="252525"/>
        </w:rPr>
        <w:t xml:space="preserve"> t</w:t>
      </w:r>
      <w:r w:rsidRPr="00B47AD9">
        <w:rPr>
          <w:rFonts w:ascii="Arial" w:eastAsia="Arial" w:hAnsi="Arial" w:cs="Arial"/>
          <w:color w:val="252525"/>
        </w:rPr>
        <w:t xml:space="preserve">reatment/operation/procedure I need, because I do not consent to a PCR or lateral flow test, prior to my treatment/operation/procedure. </w:t>
      </w:r>
    </w:p>
    <w:p w14:paraId="311D9103" w14:textId="77777777" w:rsidR="00CF1F1A" w:rsidRPr="00B47AD9" w:rsidRDefault="00CF1F1A" w:rsidP="00C42FBF">
      <w:pPr>
        <w:spacing w:after="0" w:line="204" w:lineRule="auto"/>
        <w:ind w:left="567"/>
        <w:jc w:val="both"/>
        <w:rPr>
          <w:rFonts w:ascii="Arial" w:hAnsi="Arial" w:cs="Arial"/>
        </w:rPr>
      </w:pPr>
    </w:p>
    <w:p w14:paraId="4614837A" w14:textId="6F7ED100" w:rsidR="00CF1F1A" w:rsidRPr="00B47AD9" w:rsidRDefault="009528E0" w:rsidP="00C42FBF">
      <w:pPr>
        <w:spacing w:after="0" w:line="276" w:lineRule="auto"/>
        <w:jc w:val="both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>I am vehemently against forced medical procedures, and testing is classed as a said procedure. As you are no doub</w:t>
      </w:r>
      <w:r w:rsidRPr="00B47AD9">
        <w:rPr>
          <w:rFonts w:ascii="Arial" w:eastAsia="Arial" w:hAnsi="Arial" w:cs="Arial"/>
          <w:color w:val="252525"/>
        </w:rPr>
        <w:t xml:space="preserve">t aware, my right to decline a forced PCR or lateral flow test is protected under not only the Nuremberg Code </w:t>
      </w:r>
      <w:r w:rsidR="00B84C69" w:rsidRPr="00B47A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FFA41E" wp14:editId="6637387C">
                <wp:simplePos x="0" y="0"/>
                <wp:positionH relativeFrom="column">
                  <wp:posOffset>-240030</wp:posOffset>
                </wp:positionH>
                <wp:positionV relativeFrom="paragraph">
                  <wp:posOffset>10083165</wp:posOffset>
                </wp:positionV>
                <wp:extent cx="7560945" cy="441325"/>
                <wp:effectExtent l="0" t="1905" r="1905" b="444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441325"/>
                        </a:xfrm>
                        <a:custGeom>
                          <a:avLst/>
                          <a:gdLst>
                            <a:gd name="T0" fmla="*/ 1 w 1000"/>
                            <a:gd name="T1" fmla="*/ 1 h 1000"/>
                            <a:gd name="T2" fmla="*/ 1 w 1000"/>
                            <a:gd name="T3" fmla="*/ 1000 h 1000"/>
                            <a:gd name="T4" fmla="*/ 1000 w 1000"/>
                            <a:gd name="T5" fmla="*/ 1000 h 1000"/>
                            <a:gd name="T6" fmla="*/ 1000 w 1000"/>
                            <a:gd name="T7" fmla="*/ 1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1" y="1"/>
                              </a:moveTo>
                              <a:lnTo>
                                <a:pt x="1" y="1000"/>
                              </a:lnTo>
                              <a:lnTo>
                                <a:pt x="1000" y="1000"/>
                              </a:lnTo>
                              <a:lnTo>
                                <a:pt x="1000" y="1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7E2A0" w14:textId="77777777" w:rsidR="00CF1F1A" w:rsidRDefault="009528E0">
                            <w:pPr>
                              <w:spacing w:line="192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335FFF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A41E" id="Freeform 2" o:spid="_x0000_s1026" style="position:absolute;left:0;text-align:left;margin-left:-18.9pt;margin-top:793.95pt;width:595.35pt;height:3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" adj="-11796480,,5400" path="m1,1r,999l1000,1000r,-999l1,1xe" filled="f" stroked="f">
                <v:stroke joinstyle="round"/>
                <v:formulas/>
                <v:path o:connecttype="custom" o:connectlocs="7561,441;7561,441325;7560945,441325;7560945,441" o:connectangles="0,0,0,0" textboxrect="0,0,1000,1000"/>
                <v:textbox style="mso-fit-shape-to-text:t">
                  <w:txbxContent>
                    <w:p w14:paraId="0847E2A0" w14:textId="77777777" w:rsidR="00CF1F1A" w:rsidRDefault="009528E0">
                      <w:pPr>
                        <w:spacing w:line="192" w:lineRule="auto"/>
                      </w:pPr>
                      <w:r>
                        <w:rPr>
                          <w:rFonts w:ascii="Calibri" w:eastAsia="Calibri" w:hAnsi="Calibri" w:cs="Calibri"/>
                          <w:color w:val="335FFF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47AD9">
        <w:rPr>
          <w:rFonts w:ascii="Arial" w:eastAsia="Arial" w:hAnsi="Arial" w:cs="Arial"/>
          <w:color w:val="252525"/>
        </w:rPr>
        <w:t>(1947), which clearly and emphatically states that all medical procedures must have the voluntary consent of the human subject, but also u</w:t>
      </w:r>
      <w:r w:rsidRPr="00B47AD9">
        <w:rPr>
          <w:rFonts w:ascii="Arial" w:eastAsia="Arial" w:hAnsi="Arial" w:cs="Arial"/>
          <w:color w:val="252525"/>
        </w:rPr>
        <w:t>nder Human Rights laws.</w:t>
      </w:r>
    </w:p>
    <w:p w14:paraId="1C04C932" w14:textId="77777777" w:rsidR="00CF1F1A" w:rsidRPr="00B47AD9" w:rsidRDefault="00CF1F1A" w:rsidP="00C42FBF">
      <w:pPr>
        <w:spacing w:after="0" w:line="204" w:lineRule="auto"/>
        <w:ind w:left="567"/>
        <w:jc w:val="both"/>
        <w:rPr>
          <w:rFonts w:ascii="Arial" w:hAnsi="Arial" w:cs="Arial"/>
        </w:rPr>
      </w:pPr>
    </w:p>
    <w:p w14:paraId="7EA74FE3" w14:textId="2A547341" w:rsidR="00CF1F1A" w:rsidRPr="00B47AD9" w:rsidRDefault="00C42FBF" w:rsidP="00C42FBF">
      <w:pPr>
        <w:spacing w:after="0" w:line="276" w:lineRule="auto"/>
        <w:jc w:val="both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>Hence, i</w:t>
      </w:r>
      <w:r w:rsidR="009528E0" w:rsidRPr="00B47AD9">
        <w:rPr>
          <w:rFonts w:ascii="Arial" w:eastAsia="Arial" w:hAnsi="Arial" w:cs="Arial"/>
          <w:color w:val="252525"/>
        </w:rPr>
        <w:t xml:space="preserve">n withholding my consent to a PCR/lateral flow test, I </w:t>
      </w:r>
      <w:r w:rsidRPr="00B47AD9">
        <w:rPr>
          <w:rFonts w:ascii="Arial" w:eastAsia="Arial" w:hAnsi="Arial" w:cs="Arial"/>
          <w:color w:val="252525"/>
        </w:rPr>
        <w:t>am fully</w:t>
      </w:r>
      <w:r w:rsidR="009528E0" w:rsidRPr="00B47AD9">
        <w:rPr>
          <w:rFonts w:ascii="Arial" w:eastAsia="Arial" w:hAnsi="Arial" w:cs="Arial"/>
          <w:color w:val="252525"/>
        </w:rPr>
        <w:t xml:space="preserve"> protected by the law, and must not be disadvantaged in any way.</w:t>
      </w:r>
    </w:p>
    <w:p w14:paraId="73B0B7AA" w14:textId="77777777" w:rsidR="00CF1F1A" w:rsidRPr="00B47AD9" w:rsidRDefault="00CF1F1A" w:rsidP="00C42FBF">
      <w:pPr>
        <w:spacing w:after="0" w:line="204" w:lineRule="auto"/>
        <w:ind w:left="567"/>
        <w:jc w:val="both"/>
        <w:rPr>
          <w:rFonts w:ascii="Arial" w:hAnsi="Arial" w:cs="Arial"/>
        </w:rPr>
      </w:pPr>
    </w:p>
    <w:p w14:paraId="09FED0E4" w14:textId="58238FAD" w:rsidR="00CF1F1A" w:rsidRPr="00B47AD9" w:rsidRDefault="009528E0" w:rsidP="00C42FBF">
      <w:pPr>
        <w:spacing w:after="0" w:line="276" w:lineRule="auto"/>
        <w:jc w:val="both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 xml:space="preserve">You are withholding urgent and/or </w:t>
      </w:r>
      <w:r w:rsidR="00C42FBF" w:rsidRPr="00B47AD9">
        <w:rPr>
          <w:rFonts w:ascii="Arial" w:eastAsia="Arial" w:hAnsi="Arial" w:cs="Arial"/>
          <w:color w:val="252525"/>
        </w:rPr>
        <w:t>lifesaving</w:t>
      </w:r>
      <w:r w:rsidRPr="00B47AD9">
        <w:rPr>
          <w:rFonts w:ascii="Arial" w:eastAsia="Arial" w:hAnsi="Arial" w:cs="Arial"/>
          <w:color w:val="252525"/>
        </w:rPr>
        <w:t xml:space="preserve"> treatment </w:t>
      </w:r>
      <w:r w:rsidRPr="00B47AD9">
        <w:rPr>
          <w:rFonts w:ascii="Arial" w:eastAsia="Arial" w:hAnsi="Arial" w:cs="Arial"/>
          <w:color w:val="252525"/>
        </w:rPr>
        <w:t>from me, until I submit to a PCR or latera</w:t>
      </w:r>
      <w:r w:rsidRPr="00B47AD9">
        <w:rPr>
          <w:rFonts w:ascii="Arial" w:eastAsia="Arial" w:hAnsi="Arial" w:cs="Arial"/>
          <w:color w:val="252525"/>
        </w:rPr>
        <w:t>l flow test which I do not wish to receive. In addition to being unlawful, this is a clear breach of medical ethics as the medical profession is strictly governed by principles of informed, voluntary consent. It is also against the NHS constitution which s</w:t>
      </w:r>
      <w:r w:rsidRPr="00B47AD9">
        <w:rPr>
          <w:rFonts w:ascii="Arial" w:eastAsia="Arial" w:hAnsi="Arial" w:cs="Arial"/>
          <w:color w:val="252525"/>
        </w:rPr>
        <w:t xml:space="preserve">tates "You have the right not to be unlawfully discriminated against in the provision of NHS services including on grounds of </w:t>
      </w:r>
      <w:r w:rsidRPr="00B47AD9">
        <w:rPr>
          <w:rFonts w:ascii="Arial" w:eastAsia="Arial" w:hAnsi="Arial" w:cs="Arial"/>
          <w:color w:val="252525"/>
        </w:rPr>
        <w:t xml:space="preserve">gender, race, disability, age, sexual orientation, religion, </w:t>
      </w:r>
      <w:r w:rsidRPr="00B84C69">
        <w:rPr>
          <w:rFonts w:ascii="Arial" w:eastAsia="Arial" w:hAnsi="Arial" w:cs="Arial"/>
          <w:b/>
          <w:bCs/>
          <w:color w:val="252525"/>
        </w:rPr>
        <w:t>belief</w:t>
      </w:r>
      <w:r w:rsidRPr="00B47AD9">
        <w:rPr>
          <w:rFonts w:ascii="Arial" w:eastAsia="Arial" w:hAnsi="Arial" w:cs="Arial"/>
          <w:color w:val="252525"/>
        </w:rPr>
        <w:t xml:space="preserve">, gender reassignment, pregnancy and maternity or marital or </w:t>
      </w:r>
      <w:r w:rsidRPr="00B47AD9">
        <w:rPr>
          <w:rFonts w:ascii="Arial" w:eastAsia="Arial" w:hAnsi="Arial" w:cs="Arial"/>
          <w:color w:val="252525"/>
        </w:rPr>
        <w:t>civil partnership status"</w:t>
      </w:r>
      <w:r w:rsidR="00B47AD9" w:rsidRPr="00B47AD9">
        <w:rPr>
          <w:rFonts w:ascii="Arial" w:eastAsia="Arial" w:hAnsi="Arial" w:cs="Arial"/>
          <w:color w:val="252525"/>
        </w:rPr>
        <w:t xml:space="preserve"> </w:t>
      </w:r>
      <w:r w:rsidR="00B47AD9" w:rsidRPr="00B47AD9">
        <w:rPr>
          <w:rStyle w:val="FootnoteReference"/>
          <w:rFonts w:ascii="Arial" w:eastAsia="Arial" w:hAnsi="Arial" w:cs="Arial"/>
          <w:color w:val="252525"/>
        </w:rPr>
        <w:footnoteReference w:id="1"/>
      </w:r>
      <w:r w:rsidR="00C42FBF" w:rsidRPr="00B47AD9">
        <w:rPr>
          <w:rFonts w:ascii="Arial" w:eastAsia="Arial" w:hAnsi="Arial" w:cs="Arial"/>
          <w:color w:val="252525"/>
        </w:rPr>
        <w:t>.</w:t>
      </w:r>
    </w:p>
    <w:p w14:paraId="0FA07A98" w14:textId="77777777" w:rsidR="00CF1F1A" w:rsidRPr="00B47AD9" w:rsidRDefault="00CF1F1A" w:rsidP="00C42FBF">
      <w:pPr>
        <w:spacing w:after="0" w:line="204" w:lineRule="auto"/>
        <w:ind w:left="567"/>
        <w:jc w:val="both"/>
        <w:rPr>
          <w:rFonts w:ascii="Arial" w:hAnsi="Arial" w:cs="Arial"/>
        </w:rPr>
      </w:pPr>
    </w:p>
    <w:p w14:paraId="4E6A37DF" w14:textId="14A67794" w:rsidR="00CF1F1A" w:rsidRPr="00B47AD9" w:rsidRDefault="009528E0" w:rsidP="00C42FBF">
      <w:pPr>
        <w:spacing w:after="0" w:line="276" w:lineRule="auto"/>
        <w:jc w:val="both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 xml:space="preserve">I do not wish to get into a protracted debate about the efficacy of both the PCR and lateral flow Covid tests. However, </w:t>
      </w:r>
      <w:r w:rsidRPr="00B47AD9">
        <w:rPr>
          <w:rFonts w:ascii="Arial" w:eastAsia="Arial" w:hAnsi="Arial" w:cs="Arial"/>
          <w:color w:val="252525"/>
        </w:rPr>
        <w:t xml:space="preserve">you must be aware, the tests are highly unreliable and carry a </w:t>
      </w:r>
      <w:r w:rsidR="00C42FBF" w:rsidRPr="00B47AD9">
        <w:rPr>
          <w:rFonts w:ascii="Arial" w:eastAsia="Arial" w:hAnsi="Arial" w:cs="Arial"/>
          <w:color w:val="252525"/>
        </w:rPr>
        <w:t xml:space="preserve">risk of both </w:t>
      </w:r>
      <w:r w:rsidRPr="00B47AD9">
        <w:rPr>
          <w:rFonts w:ascii="Arial" w:eastAsia="Arial" w:hAnsi="Arial" w:cs="Arial"/>
          <w:color w:val="252525"/>
        </w:rPr>
        <w:t>false positive</w:t>
      </w:r>
      <w:r w:rsidR="00C42FBF" w:rsidRPr="00B47AD9">
        <w:rPr>
          <w:rFonts w:ascii="Arial" w:eastAsia="Arial" w:hAnsi="Arial" w:cs="Arial"/>
          <w:color w:val="252525"/>
        </w:rPr>
        <w:t xml:space="preserve">s and false negatives </w:t>
      </w:r>
      <w:r w:rsidR="00C42FBF" w:rsidRPr="00B47AD9">
        <w:rPr>
          <w:rStyle w:val="FootnoteReference"/>
          <w:rFonts w:ascii="Arial" w:eastAsia="Arial" w:hAnsi="Arial" w:cs="Arial"/>
          <w:color w:val="252525"/>
        </w:rPr>
        <w:footnoteReference w:id="2"/>
      </w:r>
      <w:r w:rsidR="00C42FBF" w:rsidRPr="00B47AD9">
        <w:rPr>
          <w:rFonts w:ascii="Arial" w:eastAsia="Arial" w:hAnsi="Arial" w:cs="Arial"/>
          <w:color w:val="252525"/>
        </w:rPr>
        <w:t xml:space="preserve">. </w:t>
      </w:r>
      <w:r w:rsidRPr="00B47AD9">
        <w:rPr>
          <w:rFonts w:ascii="Arial" w:eastAsia="Arial" w:hAnsi="Arial" w:cs="Arial"/>
          <w:color w:val="252525"/>
        </w:rPr>
        <w:t>Neither were such tests developed to be a reliable indicator of the presence of infectious disease. Only a clinical diagnosis of presenting symptoms, coupled with a range of tests, is sufficient to diagnose a disease, under long settled scientif</w:t>
      </w:r>
      <w:r w:rsidRPr="00B47AD9">
        <w:rPr>
          <w:rFonts w:ascii="Arial" w:eastAsia="Arial" w:hAnsi="Arial" w:cs="Arial"/>
          <w:color w:val="252525"/>
        </w:rPr>
        <w:t>ic and medical principles.</w:t>
      </w:r>
    </w:p>
    <w:p w14:paraId="5BEE4758" w14:textId="77777777" w:rsidR="00CF1F1A" w:rsidRPr="00B47AD9" w:rsidRDefault="00CF1F1A" w:rsidP="00C42FBF">
      <w:pPr>
        <w:spacing w:after="0" w:line="204" w:lineRule="auto"/>
        <w:ind w:left="567"/>
        <w:jc w:val="both"/>
        <w:rPr>
          <w:rFonts w:ascii="Arial" w:hAnsi="Arial" w:cs="Arial"/>
        </w:rPr>
      </w:pPr>
    </w:p>
    <w:p w14:paraId="7258A85C" w14:textId="77777777" w:rsidR="00B47AD9" w:rsidRPr="00B47AD9" w:rsidRDefault="00B47AD9" w:rsidP="00C42FBF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</w:p>
    <w:p w14:paraId="7FDB6A25" w14:textId="77777777" w:rsidR="00B47AD9" w:rsidRPr="00B47AD9" w:rsidRDefault="00B47AD9" w:rsidP="00C42FBF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</w:p>
    <w:p w14:paraId="25F87CB1" w14:textId="77777777" w:rsidR="00B47AD9" w:rsidRPr="00B47AD9" w:rsidRDefault="00B47AD9" w:rsidP="00C42FBF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</w:p>
    <w:p w14:paraId="13D04618" w14:textId="77777777" w:rsidR="00B47AD9" w:rsidRPr="00B47AD9" w:rsidRDefault="00B47AD9" w:rsidP="00C42FBF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</w:p>
    <w:p w14:paraId="6B2317CD" w14:textId="77777777" w:rsidR="00B47AD9" w:rsidRPr="00B47AD9" w:rsidRDefault="00B47AD9" w:rsidP="00C42FBF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</w:p>
    <w:p w14:paraId="2750C0A1" w14:textId="77777777" w:rsidR="00B47AD9" w:rsidRPr="00B47AD9" w:rsidRDefault="00B47AD9" w:rsidP="00C42FBF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</w:p>
    <w:p w14:paraId="2BF9D1AB" w14:textId="77777777" w:rsidR="00B47AD9" w:rsidRPr="00B47AD9" w:rsidRDefault="00B47AD9" w:rsidP="00C42FBF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</w:p>
    <w:p w14:paraId="6930D133" w14:textId="77777777" w:rsidR="00B47AD9" w:rsidRDefault="00B47AD9" w:rsidP="00C42FBF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</w:p>
    <w:p w14:paraId="426DB543" w14:textId="77777777" w:rsidR="00B47AD9" w:rsidRDefault="00B47AD9" w:rsidP="00C42FBF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</w:p>
    <w:p w14:paraId="66341F22" w14:textId="3A394736" w:rsidR="00CF1F1A" w:rsidRPr="00B47AD9" w:rsidRDefault="009528E0" w:rsidP="00C42FBF">
      <w:pPr>
        <w:spacing w:after="0" w:line="276" w:lineRule="auto"/>
        <w:jc w:val="both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 xml:space="preserve">Given the false positive </w:t>
      </w:r>
      <w:r w:rsidR="00C42FBF" w:rsidRPr="00B47AD9">
        <w:rPr>
          <w:rFonts w:ascii="Arial" w:eastAsia="Arial" w:hAnsi="Arial" w:cs="Arial"/>
          <w:color w:val="252525"/>
        </w:rPr>
        <w:t xml:space="preserve">and negative problem </w:t>
      </w:r>
      <w:r w:rsidRPr="00B47AD9">
        <w:rPr>
          <w:rFonts w:ascii="Arial" w:eastAsia="Arial" w:hAnsi="Arial" w:cs="Arial"/>
          <w:color w:val="252525"/>
        </w:rPr>
        <w:t>mentioned above, if I submitted to a test, I have a high chance of being misdiagnosed as having Covid 19. In turn, this would mean I would be placed on a Covid ward in your hospital, with the resu</w:t>
      </w:r>
      <w:r w:rsidRPr="00B47AD9">
        <w:rPr>
          <w:rFonts w:ascii="Arial" w:eastAsia="Arial" w:hAnsi="Arial" w:cs="Arial"/>
          <w:color w:val="252525"/>
        </w:rPr>
        <w:t xml:space="preserve">lt that my health could then potentially be compromised by people that </w:t>
      </w:r>
      <w:r w:rsidRPr="00B47AD9">
        <w:rPr>
          <w:rFonts w:ascii="Arial" w:eastAsia="Arial" w:hAnsi="Arial" w:cs="Arial"/>
          <w:color w:val="252525"/>
          <w:u w:val="single"/>
        </w:rPr>
        <w:t>are</w:t>
      </w:r>
      <w:r w:rsidRPr="00B47AD9">
        <w:rPr>
          <w:rFonts w:ascii="Arial" w:eastAsia="Arial" w:hAnsi="Arial" w:cs="Arial"/>
          <w:color w:val="252525"/>
        </w:rPr>
        <w:t xml:space="preserve"> sick with Covid 19. </w:t>
      </w:r>
    </w:p>
    <w:p w14:paraId="789B4692" w14:textId="77777777" w:rsidR="00CF1F1A" w:rsidRPr="00B47AD9" w:rsidRDefault="00CF1F1A" w:rsidP="00C42FBF">
      <w:pPr>
        <w:spacing w:after="0" w:line="204" w:lineRule="auto"/>
        <w:ind w:left="567"/>
        <w:jc w:val="both"/>
        <w:rPr>
          <w:rFonts w:ascii="Arial" w:hAnsi="Arial" w:cs="Arial"/>
        </w:rPr>
      </w:pPr>
    </w:p>
    <w:p w14:paraId="1354FC6B" w14:textId="31826D44" w:rsidR="00CF1F1A" w:rsidRPr="00B47AD9" w:rsidRDefault="00B47AD9" w:rsidP="00B47AD9">
      <w:pPr>
        <w:spacing w:after="0" w:line="276" w:lineRule="auto"/>
        <w:jc w:val="both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>Ia</w:t>
      </w:r>
      <w:r w:rsidR="009528E0" w:rsidRPr="00B47AD9">
        <w:rPr>
          <w:rFonts w:ascii="Arial" w:eastAsia="Arial" w:hAnsi="Arial" w:cs="Arial"/>
          <w:color w:val="252525"/>
        </w:rPr>
        <w:t xml:space="preserve">trogenic illness is a major issue for the already health compromised, and I wish to </w:t>
      </w:r>
      <w:r w:rsidR="009528E0" w:rsidRPr="00B47AD9">
        <w:rPr>
          <w:rFonts w:ascii="Arial" w:eastAsia="Arial" w:hAnsi="Arial" w:cs="Arial"/>
          <w:color w:val="252525"/>
        </w:rPr>
        <w:t xml:space="preserve">make clear that if I found myself in such a position </w:t>
      </w:r>
      <w:r w:rsidRPr="00B47AD9">
        <w:rPr>
          <w:rFonts w:ascii="Arial" w:eastAsia="Arial" w:hAnsi="Arial" w:cs="Arial"/>
          <w:color w:val="252525"/>
        </w:rPr>
        <w:t>because of</w:t>
      </w:r>
      <w:r w:rsidR="009528E0" w:rsidRPr="00B47AD9">
        <w:rPr>
          <w:rFonts w:ascii="Arial" w:eastAsia="Arial" w:hAnsi="Arial" w:cs="Arial"/>
          <w:color w:val="252525"/>
        </w:rPr>
        <w:t xml:space="preserve"> your</w:t>
      </w:r>
      <w:r w:rsidR="009528E0" w:rsidRPr="00B47AD9">
        <w:rPr>
          <w:rFonts w:ascii="Arial" w:eastAsia="Arial" w:hAnsi="Arial" w:cs="Arial"/>
          <w:color w:val="252525"/>
        </w:rPr>
        <w:t xml:space="preserve"> unlawful forced testing policy, I would hold your trust legally responsible for any </w:t>
      </w:r>
      <w:r w:rsidRPr="00B47AD9">
        <w:rPr>
          <w:rFonts w:ascii="Arial" w:eastAsia="Arial" w:hAnsi="Arial" w:cs="Arial"/>
          <w:color w:val="252525"/>
        </w:rPr>
        <w:t>short or long-term</w:t>
      </w:r>
      <w:r w:rsidR="009528E0" w:rsidRPr="00B47AD9">
        <w:rPr>
          <w:rFonts w:ascii="Arial" w:eastAsia="Arial" w:hAnsi="Arial" w:cs="Arial"/>
          <w:color w:val="252525"/>
        </w:rPr>
        <w:t xml:space="preserve"> damage to my health as a result.</w:t>
      </w:r>
    </w:p>
    <w:p w14:paraId="3E6453F6" w14:textId="77777777" w:rsidR="00CF1F1A" w:rsidRPr="00B47AD9" w:rsidRDefault="00CF1F1A" w:rsidP="00C42FBF">
      <w:pPr>
        <w:spacing w:after="0" w:line="204" w:lineRule="auto"/>
        <w:ind w:left="567"/>
        <w:jc w:val="both"/>
        <w:rPr>
          <w:rFonts w:ascii="Arial" w:hAnsi="Arial" w:cs="Arial"/>
        </w:rPr>
      </w:pPr>
    </w:p>
    <w:p w14:paraId="60BCCDE5" w14:textId="4C02D2B5" w:rsidR="00CF1F1A" w:rsidRPr="00B47AD9" w:rsidRDefault="009528E0" w:rsidP="00B47AD9">
      <w:pPr>
        <w:spacing w:after="0" w:line="276" w:lineRule="auto"/>
        <w:jc w:val="both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 xml:space="preserve">In addition to the unreliability of the tests, I have concerns about the safety of the </w:t>
      </w:r>
      <w:r w:rsidR="00B47AD9" w:rsidRPr="00B47AD9">
        <w:rPr>
          <w:rFonts w:ascii="Arial" w:eastAsia="Arial" w:hAnsi="Arial" w:cs="Arial"/>
          <w:color w:val="252525"/>
        </w:rPr>
        <w:t>same. The</w:t>
      </w:r>
      <w:r w:rsidRPr="00B47AD9">
        <w:rPr>
          <w:rFonts w:ascii="Arial" w:eastAsia="Arial" w:hAnsi="Arial" w:cs="Arial"/>
          <w:color w:val="252525"/>
        </w:rPr>
        <w:t xml:space="preserve"> intranasal nature of the tests </w:t>
      </w:r>
      <w:r w:rsidR="00B47AD9">
        <w:rPr>
          <w:rFonts w:ascii="Arial" w:eastAsia="Arial" w:hAnsi="Arial" w:cs="Arial"/>
          <w:color w:val="252525"/>
        </w:rPr>
        <w:t xml:space="preserve">means that they </w:t>
      </w:r>
      <w:r w:rsidRPr="00B47AD9">
        <w:rPr>
          <w:rFonts w:ascii="Arial" w:eastAsia="Arial" w:hAnsi="Arial" w:cs="Arial"/>
          <w:color w:val="252525"/>
        </w:rPr>
        <w:t xml:space="preserve">are a highly invasive </w:t>
      </w:r>
      <w:r w:rsidRPr="00B47AD9">
        <w:rPr>
          <w:rFonts w:ascii="Arial" w:eastAsia="Arial" w:hAnsi="Arial" w:cs="Arial"/>
          <w:color w:val="252525"/>
        </w:rPr>
        <w:t>procedure. The test would be extremely distressing to me as I suffer from anxiety. More worryingly they also carry a risk to physical health</w:t>
      </w:r>
      <w:r w:rsidR="00B47AD9" w:rsidRPr="00B47AD9">
        <w:rPr>
          <w:rFonts w:ascii="Arial" w:eastAsia="Arial" w:hAnsi="Arial" w:cs="Arial"/>
          <w:color w:val="252525"/>
        </w:rPr>
        <w:t xml:space="preserve">, as the </w:t>
      </w:r>
      <w:r w:rsidRPr="00B47AD9">
        <w:rPr>
          <w:rFonts w:ascii="Arial" w:eastAsia="Arial" w:hAnsi="Arial" w:cs="Arial"/>
          <w:color w:val="252525"/>
        </w:rPr>
        <w:t xml:space="preserve">nasal swab </w:t>
      </w:r>
      <w:r w:rsidR="00B47AD9" w:rsidRPr="00B47AD9">
        <w:rPr>
          <w:rFonts w:ascii="Arial" w:eastAsia="Arial" w:hAnsi="Arial" w:cs="Arial"/>
          <w:color w:val="252525"/>
        </w:rPr>
        <w:t xml:space="preserve">can </w:t>
      </w:r>
      <w:r w:rsidRPr="00B47AD9">
        <w:rPr>
          <w:rFonts w:ascii="Arial" w:eastAsia="Arial" w:hAnsi="Arial" w:cs="Arial"/>
          <w:color w:val="252525"/>
        </w:rPr>
        <w:t>penetrat</w:t>
      </w:r>
      <w:r w:rsidR="00B47AD9" w:rsidRPr="00B47AD9">
        <w:rPr>
          <w:rFonts w:ascii="Arial" w:eastAsia="Arial" w:hAnsi="Arial" w:cs="Arial"/>
          <w:color w:val="252525"/>
        </w:rPr>
        <w:t xml:space="preserve">e </w:t>
      </w:r>
      <w:r w:rsidRPr="00B47AD9">
        <w:rPr>
          <w:rFonts w:ascii="Arial" w:eastAsia="Arial" w:hAnsi="Arial" w:cs="Arial"/>
          <w:color w:val="252525"/>
        </w:rPr>
        <w:t>the blood-brai</w:t>
      </w:r>
      <w:r w:rsidRPr="00B47AD9">
        <w:rPr>
          <w:rFonts w:ascii="Arial" w:eastAsia="Arial" w:hAnsi="Arial" w:cs="Arial"/>
          <w:color w:val="252525"/>
        </w:rPr>
        <w:t xml:space="preserve">n barrier and causing brain fluid to leak </w:t>
      </w:r>
      <w:r w:rsidR="00B47AD9" w:rsidRPr="00B47AD9">
        <w:rPr>
          <w:rStyle w:val="FootnoteReference"/>
          <w:rFonts w:ascii="Arial" w:eastAsia="Arial" w:hAnsi="Arial" w:cs="Arial"/>
          <w:color w:val="252525"/>
        </w:rPr>
        <w:footnoteReference w:id="3"/>
      </w:r>
      <w:r w:rsidRPr="00B47AD9">
        <w:rPr>
          <w:rFonts w:ascii="Arial" w:eastAsia="Arial" w:hAnsi="Arial" w:cs="Arial"/>
          <w:color w:val="252525"/>
        </w:rPr>
        <w:t>.</w:t>
      </w:r>
    </w:p>
    <w:p w14:paraId="4633C0F4" w14:textId="77777777" w:rsidR="00CF1F1A" w:rsidRPr="00B47AD9" w:rsidRDefault="00CF1F1A" w:rsidP="00C42FBF">
      <w:pPr>
        <w:spacing w:after="0" w:line="204" w:lineRule="auto"/>
        <w:ind w:left="567"/>
        <w:rPr>
          <w:rFonts w:ascii="Arial" w:hAnsi="Arial" w:cs="Arial"/>
        </w:rPr>
      </w:pPr>
    </w:p>
    <w:p w14:paraId="4DA950BC" w14:textId="228D33EA" w:rsidR="00B47AD9" w:rsidRPr="00B47AD9" w:rsidRDefault="009528E0" w:rsidP="00B47AD9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  <w:r w:rsidRPr="00B47AD9">
        <w:rPr>
          <w:rFonts w:ascii="Arial" w:eastAsia="Arial" w:hAnsi="Arial" w:cs="Arial"/>
          <w:color w:val="252525"/>
        </w:rPr>
        <w:t xml:space="preserve">There is also the issue of </w:t>
      </w:r>
      <w:r w:rsidR="00B47AD9" w:rsidRPr="00B47AD9">
        <w:rPr>
          <w:rFonts w:ascii="Arial" w:eastAsia="Arial" w:hAnsi="Arial" w:cs="Arial"/>
          <w:color w:val="252525"/>
        </w:rPr>
        <w:t>the now</w:t>
      </w:r>
      <w:r w:rsidRPr="00B47AD9">
        <w:rPr>
          <w:rFonts w:ascii="Arial" w:eastAsia="Arial" w:hAnsi="Arial" w:cs="Arial"/>
          <w:color w:val="252525"/>
        </w:rPr>
        <w:t xml:space="preserve"> established fact that the testing swabs are sterilised in Ethylene Oxide</w:t>
      </w:r>
      <w:r w:rsidR="00B47AD9" w:rsidRPr="00B47AD9">
        <w:rPr>
          <w:rFonts w:ascii="Arial" w:eastAsia="Arial" w:hAnsi="Arial" w:cs="Arial"/>
          <w:color w:val="252525"/>
        </w:rPr>
        <w:t xml:space="preserve"> </w:t>
      </w:r>
      <w:r w:rsidR="00B47AD9" w:rsidRPr="00B47AD9">
        <w:rPr>
          <w:rStyle w:val="FootnoteReference"/>
          <w:rFonts w:ascii="Arial" w:eastAsia="Arial" w:hAnsi="Arial" w:cs="Arial"/>
          <w:color w:val="252525"/>
        </w:rPr>
        <w:footnoteReference w:id="4"/>
      </w:r>
      <w:r w:rsidR="00B47AD9" w:rsidRPr="00B47AD9">
        <w:rPr>
          <w:rFonts w:ascii="Arial" w:eastAsia="Arial" w:hAnsi="Arial" w:cs="Arial"/>
          <w:color w:val="252525"/>
        </w:rPr>
        <w:t>.</w:t>
      </w:r>
      <w:r w:rsidRPr="00B47AD9">
        <w:rPr>
          <w:rFonts w:ascii="Arial" w:eastAsia="Arial" w:hAnsi="Arial" w:cs="Arial"/>
          <w:color w:val="252525"/>
        </w:rPr>
        <w:t xml:space="preserve"> This is a Group 1 Carcinogen, which </w:t>
      </w:r>
      <w:r w:rsidRPr="00B47AD9">
        <w:rPr>
          <w:rFonts w:ascii="Arial" w:eastAsia="Arial" w:hAnsi="Arial" w:cs="Arial"/>
          <w:color w:val="252525"/>
        </w:rPr>
        <w:t>means it is a potent cancer causing chemical</w:t>
      </w:r>
      <w:r w:rsidR="00B47AD9">
        <w:rPr>
          <w:rFonts w:ascii="Arial" w:eastAsia="Arial" w:hAnsi="Arial" w:cs="Arial"/>
          <w:color w:val="252525"/>
        </w:rPr>
        <w:t xml:space="preserve"> </w:t>
      </w:r>
      <w:r w:rsidR="00B47AD9">
        <w:rPr>
          <w:rStyle w:val="FootnoteReference"/>
          <w:rFonts w:ascii="Arial" w:eastAsia="Arial" w:hAnsi="Arial" w:cs="Arial"/>
          <w:color w:val="252525"/>
        </w:rPr>
        <w:footnoteReference w:id="5"/>
      </w:r>
      <w:r w:rsidRPr="00B47AD9">
        <w:rPr>
          <w:rFonts w:ascii="Arial" w:eastAsia="Arial" w:hAnsi="Arial" w:cs="Arial"/>
          <w:color w:val="252525"/>
        </w:rPr>
        <w:t>. Short term</w:t>
      </w:r>
      <w:r w:rsidRPr="00B47AD9">
        <w:rPr>
          <w:rFonts w:ascii="Arial" w:eastAsia="Arial" w:hAnsi="Arial" w:cs="Arial"/>
          <w:color w:val="252525"/>
        </w:rPr>
        <w:t xml:space="preserve"> exposure to ethylene oxide can also cause eye and upper respiratory tract irritation, nausea, vomiting, diarrhoea, headache, dizziness, malaise, fatigue, muscle weakness, and signs symptoms of peripheral neuropathy. </w:t>
      </w:r>
    </w:p>
    <w:p w14:paraId="3A24EB27" w14:textId="77777777" w:rsidR="00B47AD9" w:rsidRPr="00B47AD9" w:rsidRDefault="00B47AD9" w:rsidP="00B47AD9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7741924B" w14:textId="273C4A1D" w:rsidR="00CF1F1A" w:rsidRPr="00B84C69" w:rsidRDefault="00B47AD9" w:rsidP="00B84C69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  <w:r w:rsidRPr="00B84C69">
        <w:rPr>
          <w:rFonts w:ascii="Arial" w:eastAsia="Arial" w:hAnsi="Arial" w:cs="Arial"/>
          <w:color w:val="252525"/>
        </w:rPr>
        <w:t xml:space="preserve">In addition to all of this, </w:t>
      </w:r>
      <w:r w:rsidR="009528E0" w:rsidRPr="00B84C69">
        <w:rPr>
          <w:rFonts w:ascii="Arial" w:eastAsia="Arial" w:hAnsi="Arial" w:cs="Arial"/>
          <w:color w:val="252525"/>
        </w:rPr>
        <w:t xml:space="preserve">a </w:t>
      </w:r>
      <w:r w:rsidRPr="00B84C69">
        <w:rPr>
          <w:rFonts w:ascii="Arial" w:eastAsia="Arial" w:hAnsi="Arial" w:cs="Arial"/>
          <w:color w:val="252525"/>
        </w:rPr>
        <w:t xml:space="preserve">recent </w:t>
      </w:r>
      <w:r w:rsidR="009528E0" w:rsidRPr="00B84C69">
        <w:rPr>
          <w:rFonts w:ascii="Arial" w:eastAsia="Arial" w:hAnsi="Arial" w:cs="Arial"/>
          <w:color w:val="252525"/>
        </w:rPr>
        <w:t xml:space="preserve">report from </w:t>
      </w:r>
      <w:r w:rsidRPr="00B84C69">
        <w:rPr>
          <w:rFonts w:ascii="Arial" w:eastAsia="Arial" w:hAnsi="Arial" w:cs="Arial"/>
          <w:color w:val="252525"/>
        </w:rPr>
        <w:t>Slovakia</w:t>
      </w:r>
      <w:r w:rsidR="009528E0" w:rsidRPr="00B84C69">
        <w:rPr>
          <w:rFonts w:ascii="Arial" w:eastAsia="Arial" w:hAnsi="Arial" w:cs="Arial"/>
          <w:color w:val="252525"/>
        </w:rPr>
        <w:t xml:space="preserve"> has f</w:t>
      </w:r>
      <w:r w:rsidR="009528E0" w:rsidRPr="00B84C69">
        <w:rPr>
          <w:rFonts w:ascii="Arial" w:eastAsia="Arial" w:hAnsi="Arial" w:cs="Arial"/>
          <w:color w:val="252525"/>
        </w:rPr>
        <w:t>ound</w:t>
      </w:r>
      <w:r w:rsidR="00B84C69" w:rsidRPr="00B84C69">
        <w:rPr>
          <w:rFonts w:ascii="Arial" w:eastAsia="Arial" w:hAnsi="Arial" w:cs="Arial"/>
          <w:color w:val="252525"/>
        </w:rPr>
        <w:t>, after analysis,</w:t>
      </w:r>
      <w:r w:rsidR="009528E0" w:rsidRPr="00B84C69">
        <w:rPr>
          <w:rFonts w:ascii="Arial" w:eastAsia="Arial" w:hAnsi="Arial" w:cs="Arial"/>
          <w:color w:val="252525"/>
        </w:rPr>
        <w:t xml:space="preserve"> that the </w:t>
      </w:r>
      <w:r w:rsidR="00B84C69" w:rsidRPr="00B84C69">
        <w:rPr>
          <w:rFonts w:ascii="Arial" w:eastAsia="Arial" w:hAnsi="Arial" w:cs="Arial"/>
          <w:color w:val="252525"/>
        </w:rPr>
        <w:t xml:space="preserve">test </w:t>
      </w:r>
      <w:r w:rsidR="009528E0" w:rsidRPr="00B84C69">
        <w:rPr>
          <w:rFonts w:ascii="Arial" w:eastAsia="Arial" w:hAnsi="Arial" w:cs="Arial"/>
          <w:color w:val="252525"/>
        </w:rPr>
        <w:t xml:space="preserve">swabs contain </w:t>
      </w:r>
      <w:r w:rsidR="00B84C69" w:rsidRPr="00B84C69">
        <w:rPr>
          <w:rFonts w:ascii="Arial" w:eastAsia="Arial" w:hAnsi="Arial" w:cs="Arial"/>
          <w:color w:val="252525"/>
        </w:rPr>
        <w:t xml:space="preserve">DARPA </w:t>
      </w:r>
      <w:r w:rsidR="009528E0" w:rsidRPr="00B84C69">
        <w:rPr>
          <w:rFonts w:ascii="Arial" w:eastAsia="Arial" w:hAnsi="Arial" w:cs="Arial"/>
          <w:color w:val="252525"/>
        </w:rPr>
        <w:t>hydrogel</w:t>
      </w:r>
      <w:r w:rsidR="00B84C69" w:rsidRPr="00B84C69">
        <w:rPr>
          <w:rFonts w:ascii="Arial" w:eastAsia="Arial" w:hAnsi="Arial" w:cs="Arial"/>
          <w:color w:val="252525"/>
        </w:rPr>
        <w:t xml:space="preserve"> </w:t>
      </w:r>
      <w:r w:rsidR="00B84C69" w:rsidRPr="00B84C69">
        <w:rPr>
          <w:rStyle w:val="FootnoteReference"/>
          <w:rFonts w:ascii="Arial" w:eastAsia="Arial" w:hAnsi="Arial" w:cs="Arial"/>
          <w:color w:val="252525"/>
        </w:rPr>
        <w:footnoteReference w:id="6"/>
      </w:r>
      <w:r w:rsidR="00B84C69">
        <w:rPr>
          <w:rFonts w:ascii="Arial" w:eastAsia="Arial" w:hAnsi="Arial" w:cs="Arial"/>
          <w:color w:val="252525"/>
        </w:rPr>
        <w:t>.</w:t>
      </w:r>
      <w:r w:rsidR="00B84C69" w:rsidRPr="00B84C69">
        <w:rPr>
          <w:rFonts w:ascii="Arial" w:eastAsia="Arial" w:hAnsi="Arial" w:cs="Arial"/>
          <w:color w:val="252525"/>
        </w:rPr>
        <w:t xml:space="preserve"> </w:t>
      </w:r>
      <w:r w:rsidR="00B84C69" w:rsidRPr="00B84C69">
        <w:rPr>
          <w:rFonts w:ascii="Arial" w:hAnsi="Arial" w:cs="Arial"/>
        </w:rPr>
        <w:t>Darpa Hydrogel Crystals create a 3D spatial structure</w:t>
      </w:r>
      <w:r w:rsidR="00B84C69">
        <w:rPr>
          <w:rFonts w:ascii="Arial" w:hAnsi="Arial" w:cs="Arial"/>
        </w:rPr>
        <w:t>,</w:t>
      </w:r>
      <w:r w:rsidR="00B84C69" w:rsidRPr="00B84C69">
        <w:rPr>
          <w:rFonts w:ascii="Arial" w:hAnsi="Arial" w:cs="Arial"/>
        </w:rPr>
        <w:t xml:space="preserve"> and </w:t>
      </w:r>
      <w:r w:rsidR="00B84C69">
        <w:rPr>
          <w:rFonts w:ascii="Arial" w:hAnsi="Arial" w:cs="Arial"/>
        </w:rPr>
        <w:t xml:space="preserve">after testing, </w:t>
      </w:r>
      <w:r w:rsidR="00B84C69" w:rsidRPr="00B84C69">
        <w:rPr>
          <w:rFonts w:ascii="Arial" w:hAnsi="Arial" w:cs="Arial"/>
        </w:rPr>
        <w:t>grow through the tissues</w:t>
      </w:r>
      <w:r w:rsidR="00B84C69" w:rsidRPr="00B84C69">
        <w:rPr>
          <w:rFonts w:ascii="Arial" w:hAnsi="Arial" w:cs="Arial"/>
        </w:rPr>
        <w:t xml:space="preserve"> of </w:t>
      </w:r>
      <w:r w:rsidR="00B84C69" w:rsidRPr="00B84C69">
        <w:rPr>
          <w:rFonts w:ascii="Arial" w:hAnsi="Arial" w:cs="Arial"/>
        </w:rPr>
        <w:t>the human nasopharynx towards the pineal gland.</w:t>
      </w:r>
    </w:p>
    <w:p w14:paraId="6B64CD45" w14:textId="77777777" w:rsidR="00B47AD9" w:rsidRPr="00B84C69" w:rsidRDefault="00B47AD9" w:rsidP="00B84C69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</w:p>
    <w:p w14:paraId="056DD675" w14:textId="6B38153A" w:rsidR="00CF1F1A" w:rsidRPr="00B47AD9" w:rsidRDefault="009528E0" w:rsidP="00B47AD9">
      <w:pPr>
        <w:spacing w:after="0" w:line="276" w:lineRule="auto"/>
        <w:jc w:val="both"/>
        <w:rPr>
          <w:rFonts w:ascii="Arial" w:eastAsia="Arial" w:hAnsi="Arial" w:cs="Arial"/>
          <w:color w:val="252525"/>
        </w:rPr>
      </w:pPr>
      <w:r w:rsidRPr="00B47AD9">
        <w:rPr>
          <w:rFonts w:ascii="Arial" w:eastAsia="Arial" w:hAnsi="Arial" w:cs="Arial"/>
          <w:color w:val="252525"/>
        </w:rPr>
        <w:t>Given the above, it is neither advisable nor necessary for me to receive a PCR or lateral flow test for COVID-19</w:t>
      </w:r>
      <w:r w:rsidR="00B84C69">
        <w:rPr>
          <w:rFonts w:ascii="Arial" w:eastAsia="Arial" w:hAnsi="Arial" w:cs="Arial"/>
          <w:color w:val="252525"/>
        </w:rPr>
        <w:t xml:space="preserve">, in order that I can then </w:t>
      </w:r>
      <w:r w:rsidRPr="00B47AD9">
        <w:rPr>
          <w:rFonts w:ascii="Arial" w:eastAsia="Arial" w:hAnsi="Arial" w:cs="Arial"/>
          <w:color w:val="252525"/>
        </w:rPr>
        <w:t>receive the medical treatment to which I am entitled by law. I therefore wish to make clear that I do not consent to being t</w:t>
      </w:r>
      <w:r w:rsidRPr="00B47AD9">
        <w:rPr>
          <w:rFonts w:ascii="Arial" w:eastAsia="Arial" w:hAnsi="Arial" w:cs="Arial"/>
          <w:color w:val="252525"/>
        </w:rPr>
        <w:t xml:space="preserve">ested, but that I still expect to receive the treatment which I need, and in fact have paid for with my taxes over many years. </w:t>
      </w:r>
    </w:p>
    <w:p w14:paraId="3A36F445" w14:textId="77777777" w:rsidR="00B47AD9" w:rsidRPr="00B47AD9" w:rsidRDefault="00B47AD9" w:rsidP="00B47AD9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78C2E5FA" w14:textId="4BD15F04" w:rsidR="00CF1F1A" w:rsidRPr="00B47AD9" w:rsidRDefault="009528E0" w:rsidP="00B84C69">
      <w:pPr>
        <w:spacing w:after="0" w:line="276" w:lineRule="auto"/>
        <w:jc w:val="both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>I would appreciate your acknowledgement within 14 days of the date of this letter, that my decision to decline testing is fully</w:t>
      </w:r>
      <w:r w:rsidRPr="00B47AD9">
        <w:rPr>
          <w:rFonts w:ascii="Arial" w:eastAsia="Arial" w:hAnsi="Arial" w:cs="Arial"/>
          <w:color w:val="252525"/>
        </w:rPr>
        <w:t xml:space="preserve"> accepted by the hospital and that my treatment/operation/procedure can go ahead forthwith.</w:t>
      </w:r>
    </w:p>
    <w:p w14:paraId="365921B7" w14:textId="77777777" w:rsidR="00B47AD9" w:rsidRPr="00B47AD9" w:rsidRDefault="00B47AD9" w:rsidP="00B47AD9">
      <w:pPr>
        <w:spacing w:after="0" w:line="276" w:lineRule="auto"/>
        <w:rPr>
          <w:rFonts w:ascii="Arial" w:hAnsi="Arial" w:cs="Arial"/>
        </w:rPr>
      </w:pPr>
    </w:p>
    <w:p w14:paraId="7D9F5A4E" w14:textId="77777777" w:rsidR="00B84C69" w:rsidRDefault="00B84C69" w:rsidP="00B47AD9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0AC919E2" w14:textId="77777777" w:rsidR="00B84C69" w:rsidRDefault="00B84C69" w:rsidP="00B47AD9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7BE7622F" w14:textId="77777777" w:rsidR="00B84C69" w:rsidRDefault="00B84C69" w:rsidP="00B47AD9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22F95E22" w14:textId="77777777" w:rsidR="00B84C69" w:rsidRDefault="00B84C69" w:rsidP="00B47AD9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4AB078C0" w14:textId="77777777" w:rsidR="00B84C69" w:rsidRDefault="00B84C69" w:rsidP="00B47AD9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1DDF9810" w14:textId="77777777" w:rsidR="00B84C69" w:rsidRDefault="00B84C69" w:rsidP="00B47AD9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1DF64B36" w14:textId="77777777" w:rsidR="00B84C69" w:rsidRDefault="00B84C69" w:rsidP="00B47AD9">
      <w:pPr>
        <w:spacing w:after="0" w:line="276" w:lineRule="auto"/>
        <w:rPr>
          <w:rFonts w:ascii="Arial" w:eastAsia="Arial" w:hAnsi="Arial" w:cs="Arial"/>
          <w:color w:val="252525"/>
        </w:rPr>
      </w:pPr>
    </w:p>
    <w:p w14:paraId="73E015C3" w14:textId="25D95749" w:rsidR="00CF1F1A" w:rsidRPr="00B47AD9" w:rsidRDefault="009528E0" w:rsidP="00B84C69">
      <w:pPr>
        <w:spacing w:after="0" w:line="276" w:lineRule="auto"/>
        <w:jc w:val="both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 xml:space="preserve">In advance of hearing from you I have opened a complaint with the Health Ombudsman about your actions thus far, although I </w:t>
      </w:r>
      <w:r w:rsidRPr="00B47AD9">
        <w:rPr>
          <w:rFonts w:ascii="Arial" w:eastAsia="Arial" w:hAnsi="Arial" w:cs="Arial"/>
          <w:color w:val="252525"/>
        </w:rPr>
        <w:t xml:space="preserve">am happy to close this complaint if I </w:t>
      </w:r>
      <w:r w:rsidRPr="00B47AD9">
        <w:rPr>
          <w:rFonts w:ascii="Arial" w:eastAsia="Arial" w:hAnsi="Arial" w:cs="Arial"/>
          <w:color w:val="252525"/>
        </w:rPr>
        <w:t>receive a satisfactory response from you within the above timescale.</w:t>
      </w:r>
    </w:p>
    <w:p w14:paraId="76AFC56F" w14:textId="77777777" w:rsidR="00CF1F1A" w:rsidRPr="00B47AD9" w:rsidRDefault="00CF1F1A" w:rsidP="00B84C69">
      <w:pPr>
        <w:spacing w:after="0" w:line="204" w:lineRule="auto"/>
        <w:ind w:left="567"/>
        <w:jc w:val="both"/>
        <w:rPr>
          <w:rFonts w:ascii="Arial" w:hAnsi="Arial" w:cs="Arial"/>
        </w:rPr>
      </w:pPr>
    </w:p>
    <w:p w14:paraId="50362D3B" w14:textId="4114C166" w:rsidR="00CF1F1A" w:rsidRPr="00B47AD9" w:rsidRDefault="009528E0" w:rsidP="00B84C69">
      <w:pPr>
        <w:spacing w:after="0" w:line="276" w:lineRule="auto"/>
        <w:jc w:val="both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 xml:space="preserve">In ending I wish to make clear that I would of course not attend the hospital if I felt at all </w:t>
      </w:r>
      <w:r w:rsidR="00B47AD9" w:rsidRPr="00B47AD9">
        <w:rPr>
          <w:rFonts w:ascii="Arial" w:eastAsia="Arial" w:hAnsi="Arial" w:cs="Arial"/>
          <w:color w:val="252525"/>
        </w:rPr>
        <w:t>unwell and</w:t>
      </w:r>
      <w:r w:rsidRPr="00B47AD9">
        <w:rPr>
          <w:rFonts w:ascii="Arial" w:eastAsia="Arial" w:hAnsi="Arial" w:cs="Arial"/>
          <w:color w:val="252525"/>
        </w:rPr>
        <w:t xml:space="preserve"> would naturally inform you of the same and cancel any appointment made for me.</w:t>
      </w:r>
    </w:p>
    <w:p w14:paraId="49721EA7" w14:textId="77777777" w:rsidR="00CF1F1A" w:rsidRPr="00B47AD9" w:rsidRDefault="00CF1F1A" w:rsidP="00B84C69">
      <w:pPr>
        <w:spacing w:after="0" w:line="204" w:lineRule="auto"/>
        <w:ind w:left="567"/>
        <w:jc w:val="both"/>
        <w:rPr>
          <w:rFonts w:ascii="Arial" w:hAnsi="Arial" w:cs="Arial"/>
        </w:rPr>
      </w:pPr>
    </w:p>
    <w:p w14:paraId="1E35561F" w14:textId="0DB774CC" w:rsidR="00CF1F1A" w:rsidRPr="00B47AD9" w:rsidRDefault="009528E0" w:rsidP="00B47AD9">
      <w:pPr>
        <w:spacing w:after="0" w:line="276" w:lineRule="auto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 xml:space="preserve">I look forward to hearing from </w:t>
      </w:r>
      <w:r w:rsidRPr="00B47AD9">
        <w:rPr>
          <w:rFonts w:ascii="Arial" w:eastAsia="Arial" w:hAnsi="Arial" w:cs="Arial"/>
          <w:color w:val="252525"/>
        </w:rPr>
        <w:t>you.</w:t>
      </w:r>
    </w:p>
    <w:p w14:paraId="7F35B036" w14:textId="77777777" w:rsidR="00CF1F1A" w:rsidRPr="00B47AD9" w:rsidRDefault="00CF1F1A" w:rsidP="00C42FBF">
      <w:pPr>
        <w:spacing w:after="0" w:line="204" w:lineRule="auto"/>
        <w:ind w:left="567"/>
        <w:rPr>
          <w:rFonts w:ascii="Arial" w:hAnsi="Arial" w:cs="Arial"/>
        </w:rPr>
      </w:pPr>
    </w:p>
    <w:p w14:paraId="49B5F65C" w14:textId="77777777" w:rsidR="00CF1F1A" w:rsidRPr="00B47AD9" w:rsidRDefault="009528E0" w:rsidP="00B47AD9">
      <w:pPr>
        <w:spacing w:after="0" w:line="276" w:lineRule="auto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>Yours sincerely,</w:t>
      </w:r>
    </w:p>
    <w:p w14:paraId="64B9133E" w14:textId="5E1B2B99" w:rsidR="00CF1F1A" w:rsidRDefault="00CF1F1A" w:rsidP="00C42FBF">
      <w:pPr>
        <w:spacing w:after="0" w:line="204" w:lineRule="auto"/>
        <w:ind w:left="567"/>
        <w:rPr>
          <w:rFonts w:ascii="Arial" w:hAnsi="Arial" w:cs="Arial"/>
        </w:rPr>
      </w:pPr>
    </w:p>
    <w:p w14:paraId="53646B37" w14:textId="77777777" w:rsidR="00B84C69" w:rsidRPr="00B47AD9" w:rsidRDefault="00B84C69" w:rsidP="00C42FBF">
      <w:pPr>
        <w:spacing w:after="0" w:line="204" w:lineRule="auto"/>
        <w:ind w:left="567"/>
        <w:rPr>
          <w:rFonts w:ascii="Arial" w:hAnsi="Arial" w:cs="Arial"/>
        </w:rPr>
      </w:pPr>
    </w:p>
    <w:p w14:paraId="2B2419FA" w14:textId="77777777" w:rsidR="00CF1F1A" w:rsidRPr="00B47AD9" w:rsidRDefault="00CF1F1A" w:rsidP="00C42FBF">
      <w:pPr>
        <w:spacing w:after="0" w:line="204" w:lineRule="auto"/>
        <w:ind w:left="567"/>
        <w:rPr>
          <w:rFonts w:ascii="Arial" w:hAnsi="Arial" w:cs="Arial"/>
        </w:rPr>
      </w:pPr>
    </w:p>
    <w:p w14:paraId="2305473E" w14:textId="77777777" w:rsidR="00CF1F1A" w:rsidRPr="00B47AD9" w:rsidRDefault="009528E0" w:rsidP="00B47AD9">
      <w:pPr>
        <w:spacing w:after="0" w:line="276" w:lineRule="auto"/>
        <w:rPr>
          <w:rFonts w:ascii="Arial" w:hAnsi="Arial" w:cs="Arial"/>
        </w:rPr>
      </w:pPr>
      <w:r w:rsidRPr="00B47AD9">
        <w:rPr>
          <w:rFonts w:ascii="Arial" w:eastAsia="Arial" w:hAnsi="Arial" w:cs="Arial"/>
          <w:color w:val="252525"/>
        </w:rPr>
        <w:t>[Name]</w:t>
      </w:r>
    </w:p>
    <w:p w14:paraId="1C8ACA93" w14:textId="77777777" w:rsidR="00CF1F1A" w:rsidRPr="00C42FBF" w:rsidRDefault="00CF1F1A" w:rsidP="00C42FBF">
      <w:pPr>
        <w:spacing w:after="0" w:line="204" w:lineRule="auto"/>
        <w:ind w:left="567"/>
        <w:rPr>
          <w:rFonts w:ascii="Arial" w:hAnsi="Arial" w:cs="Arial"/>
          <w:sz w:val="24"/>
          <w:szCs w:val="24"/>
        </w:rPr>
      </w:pPr>
    </w:p>
    <w:p w14:paraId="138A33F6" w14:textId="77777777" w:rsidR="00CF1F1A" w:rsidRPr="00B47AD9" w:rsidRDefault="009528E0" w:rsidP="00B47AD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47AD9">
        <w:rPr>
          <w:rFonts w:ascii="Arial" w:eastAsia="Arial" w:hAnsi="Arial" w:cs="Arial"/>
          <w:color w:val="252525"/>
          <w:sz w:val="20"/>
          <w:szCs w:val="20"/>
        </w:rPr>
        <w:t>cc Your MP</w:t>
      </w:r>
    </w:p>
    <w:p w14:paraId="37F80D94" w14:textId="77777777" w:rsidR="00CF1F1A" w:rsidRPr="00B47AD9" w:rsidRDefault="009528E0" w:rsidP="00B47AD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47AD9">
        <w:rPr>
          <w:rFonts w:ascii="Arial" w:eastAsia="Arial" w:hAnsi="Arial" w:cs="Arial"/>
          <w:color w:val="252525"/>
          <w:sz w:val="20"/>
          <w:szCs w:val="20"/>
        </w:rPr>
        <w:t xml:space="preserve">cc Health Ombudsman </w:t>
      </w:r>
    </w:p>
    <w:p w14:paraId="422DBCDC" w14:textId="77777777" w:rsidR="00CF1F1A" w:rsidRPr="00B47AD9" w:rsidRDefault="00CF1F1A" w:rsidP="00C42FBF">
      <w:pPr>
        <w:spacing w:after="0" w:line="204" w:lineRule="auto"/>
        <w:ind w:left="567"/>
        <w:rPr>
          <w:rFonts w:ascii="Arial" w:hAnsi="Arial" w:cs="Arial"/>
          <w:sz w:val="20"/>
          <w:szCs w:val="20"/>
        </w:rPr>
      </w:pPr>
    </w:p>
    <w:p w14:paraId="3E646C91" w14:textId="7D31208C" w:rsidR="00CF1F1A" w:rsidRPr="00C42FBF" w:rsidRDefault="00CF1F1A" w:rsidP="00C42FBF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p w14:paraId="2DA5B9AA" w14:textId="77777777" w:rsidR="00CF1F1A" w:rsidRPr="00C42FBF" w:rsidRDefault="00CF1F1A" w:rsidP="00C42FBF">
      <w:pPr>
        <w:spacing w:after="0" w:line="204" w:lineRule="auto"/>
        <w:ind w:left="567"/>
        <w:rPr>
          <w:rFonts w:ascii="Arial" w:hAnsi="Arial" w:cs="Arial"/>
          <w:sz w:val="24"/>
          <w:szCs w:val="24"/>
        </w:rPr>
      </w:pPr>
    </w:p>
    <w:p w14:paraId="70C6122D" w14:textId="77777777" w:rsidR="00CF1F1A" w:rsidRPr="00C42FBF" w:rsidRDefault="00CF1F1A" w:rsidP="00C42FBF">
      <w:pPr>
        <w:pageBreakBefore/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p w14:paraId="79B4409B" w14:textId="77777777" w:rsidR="00CF1F1A" w:rsidRPr="00C42FBF" w:rsidRDefault="00CF1F1A" w:rsidP="00C42FBF">
      <w:pPr>
        <w:pageBreakBefore/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p w14:paraId="131F68AE" w14:textId="77777777" w:rsidR="00CF1F1A" w:rsidRDefault="00CF1F1A">
      <w:pPr>
        <w:pageBreakBefore/>
        <w:spacing w:after="0" w:line="276" w:lineRule="auto"/>
      </w:pPr>
    </w:p>
    <w:sectPr w:rsidR="00CF1F1A" w:rsidSect="00B47AD9">
      <w:pgSz w:w="11900" w:h="16840"/>
      <w:pgMar w:top="0" w:right="1127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3C30" w14:textId="77777777" w:rsidR="009528E0" w:rsidRDefault="009528E0" w:rsidP="00C42FBF">
      <w:pPr>
        <w:spacing w:after="0" w:line="240" w:lineRule="auto"/>
      </w:pPr>
      <w:r>
        <w:separator/>
      </w:r>
    </w:p>
  </w:endnote>
  <w:endnote w:type="continuationSeparator" w:id="0">
    <w:p w14:paraId="625D5B96" w14:textId="77777777" w:rsidR="009528E0" w:rsidRDefault="009528E0" w:rsidP="00C4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2620" w14:textId="77777777" w:rsidR="009528E0" w:rsidRDefault="009528E0" w:rsidP="00C42FBF">
      <w:pPr>
        <w:spacing w:after="0" w:line="240" w:lineRule="auto"/>
      </w:pPr>
      <w:r>
        <w:separator/>
      </w:r>
    </w:p>
  </w:footnote>
  <w:footnote w:type="continuationSeparator" w:id="0">
    <w:p w14:paraId="1D90BDAF" w14:textId="77777777" w:rsidR="009528E0" w:rsidRDefault="009528E0" w:rsidP="00C42FBF">
      <w:pPr>
        <w:spacing w:after="0" w:line="240" w:lineRule="auto"/>
      </w:pPr>
      <w:r>
        <w:continuationSeparator/>
      </w:r>
    </w:p>
  </w:footnote>
  <w:footnote w:id="1">
    <w:p w14:paraId="674BC7C5" w14:textId="0300332E" w:rsidR="00B47AD9" w:rsidRPr="00B84C69" w:rsidRDefault="00B47AD9">
      <w:pPr>
        <w:pStyle w:val="FootnoteText"/>
        <w:rPr>
          <w:rFonts w:ascii="Arial" w:hAnsi="Arial" w:cs="Arial"/>
        </w:rPr>
      </w:pPr>
      <w:r w:rsidRPr="00B84C69">
        <w:rPr>
          <w:rStyle w:val="FootnoteReference"/>
          <w:rFonts w:ascii="Arial" w:hAnsi="Arial" w:cs="Arial"/>
        </w:rPr>
        <w:footnoteRef/>
      </w:r>
      <w:r w:rsidRPr="00B84C69">
        <w:rPr>
          <w:rFonts w:ascii="Arial" w:hAnsi="Arial" w:cs="Arial"/>
        </w:rPr>
        <w:t xml:space="preserve"> </w:t>
      </w:r>
      <w:hyperlink r:id="rId1" w:history="1">
        <w:r w:rsidRPr="00B84C69">
          <w:rPr>
            <w:rStyle w:val="Hyperlink"/>
            <w:rFonts w:ascii="Arial" w:hAnsi="Arial" w:cs="Arial"/>
            <w:color w:val="auto"/>
          </w:rPr>
          <w:t>https://www.gov.uk/government/publications/the-nhs-constitution-for-england/the-nhs-constitution-for-england</w:t>
        </w:r>
      </w:hyperlink>
    </w:p>
    <w:p w14:paraId="1FF31746" w14:textId="77777777" w:rsidR="00B47AD9" w:rsidRPr="00B84C69" w:rsidRDefault="00B47AD9">
      <w:pPr>
        <w:pStyle w:val="FootnoteText"/>
        <w:rPr>
          <w:rFonts w:ascii="Arial" w:hAnsi="Arial" w:cs="Arial"/>
        </w:rPr>
      </w:pPr>
    </w:p>
  </w:footnote>
  <w:footnote w:id="2">
    <w:p w14:paraId="084A2815" w14:textId="3A91C218" w:rsidR="00C42FBF" w:rsidRPr="00B84C69" w:rsidRDefault="00C42FBF">
      <w:pPr>
        <w:pStyle w:val="FootnoteText"/>
        <w:rPr>
          <w:rFonts w:ascii="Arial" w:hAnsi="Arial" w:cs="Arial"/>
        </w:rPr>
      </w:pPr>
      <w:r w:rsidRPr="00B84C69">
        <w:rPr>
          <w:rStyle w:val="FootnoteReference"/>
          <w:rFonts w:ascii="Arial" w:hAnsi="Arial" w:cs="Arial"/>
        </w:rPr>
        <w:footnoteRef/>
      </w:r>
      <w:r w:rsidRPr="00B84C69">
        <w:rPr>
          <w:rFonts w:ascii="Arial" w:hAnsi="Arial" w:cs="Arial"/>
        </w:rPr>
        <w:t xml:space="preserve"> </w:t>
      </w:r>
      <w:hyperlink r:id="rId2" w:history="1">
        <w:r w:rsidRPr="00B84C69">
          <w:rPr>
            <w:rStyle w:val="Hyperlink"/>
            <w:rFonts w:ascii="Arial" w:eastAsia="Arial" w:hAnsi="Arial" w:cs="Arial"/>
            <w:color w:val="auto"/>
          </w:rPr>
          <w:t>https://www.ncbi.nlm.nih.gov/pmc/articles/PMC7934325/</w:t>
        </w:r>
      </w:hyperlink>
      <w:r w:rsidRPr="00B84C69">
        <w:rPr>
          <w:rFonts w:ascii="Arial" w:eastAsia="Arial" w:hAnsi="Arial" w:cs="Arial"/>
        </w:rPr>
        <w:t xml:space="preserve"> &amp;</w:t>
      </w:r>
      <w:hyperlink r:id="rId3" w:history="1">
        <w:r w:rsidRPr="00B84C69">
          <w:rPr>
            <w:rStyle w:val="Hyperlink"/>
            <w:rFonts w:ascii="Arial" w:hAnsi="Arial" w:cs="Arial"/>
            <w:color w:val="auto"/>
          </w:rPr>
          <w:t>False Negative Tests for SARS-CoV-2 Infection — Challenges and Implications | NEJM</w:t>
        </w:r>
      </w:hyperlink>
    </w:p>
    <w:p w14:paraId="04CFE72B" w14:textId="77777777" w:rsidR="00B47AD9" w:rsidRPr="00B84C69" w:rsidRDefault="00B47AD9">
      <w:pPr>
        <w:pStyle w:val="FootnoteText"/>
        <w:rPr>
          <w:rFonts w:ascii="Arial" w:hAnsi="Arial" w:cs="Arial"/>
        </w:rPr>
      </w:pPr>
    </w:p>
  </w:footnote>
  <w:footnote w:id="3">
    <w:p w14:paraId="64C44778" w14:textId="7FF4F195" w:rsidR="00B47AD9" w:rsidRPr="00B84C69" w:rsidRDefault="00B47AD9" w:rsidP="00B47AD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B84C69">
        <w:rPr>
          <w:rStyle w:val="FootnoteReference"/>
          <w:rFonts w:ascii="Arial" w:hAnsi="Arial" w:cs="Arial"/>
          <w:sz w:val="20"/>
          <w:szCs w:val="20"/>
        </w:rPr>
        <w:footnoteRef/>
      </w:r>
      <w:r w:rsidRPr="00B84C69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B84C69" w:rsidRPr="00B84C69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https://www.standard.co.uk/news/health/coronavirus-swab-test-womans-nose-brain-leaked-a4562066.html</w:t>
        </w:r>
      </w:hyperlink>
    </w:p>
    <w:p w14:paraId="407EAFA9" w14:textId="58F6B663" w:rsidR="00B47AD9" w:rsidRPr="00B84C69" w:rsidRDefault="00B47AD9">
      <w:pPr>
        <w:pStyle w:val="FootnoteText"/>
        <w:rPr>
          <w:rFonts w:ascii="Arial" w:hAnsi="Arial" w:cs="Arial"/>
        </w:rPr>
      </w:pPr>
    </w:p>
  </w:footnote>
  <w:footnote w:id="4">
    <w:p w14:paraId="5B578846" w14:textId="4FB13BDB" w:rsidR="00B47AD9" w:rsidRPr="00B84C69" w:rsidRDefault="00B47AD9">
      <w:pPr>
        <w:pStyle w:val="FootnoteText"/>
        <w:rPr>
          <w:rFonts w:ascii="Arial" w:hAnsi="Arial" w:cs="Arial"/>
        </w:rPr>
      </w:pPr>
      <w:r w:rsidRPr="00B84C69">
        <w:rPr>
          <w:rStyle w:val="FootnoteReference"/>
          <w:rFonts w:ascii="Arial" w:hAnsi="Arial" w:cs="Arial"/>
        </w:rPr>
        <w:footnoteRef/>
      </w:r>
      <w:r w:rsidRPr="00B84C69">
        <w:rPr>
          <w:rFonts w:ascii="Arial" w:hAnsi="Arial" w:cs="Arial"/>
        </w:rPr>
        <w:t xml:space="preserve"> </w:t>
      </w:r>
      <w:hyperlink r:id="rId5" w:history="1">
        <w:r w:rsidRPr="00B84C69">
          <w:rPr>
            <w:rStyle w:val="Hyperlink"/>
            <w:rFonts w:ascii="Arial" w:hAnsi="Arial" w:cs="Arial"/>
            <w:color w:val="auto"/>
          </w:rPr>
          <w:t>https://cdn.website-editor.net/6f54caea7c6f4adfba8399428f3c0b0c/files/uploaded/Innova-SARS-Cov-2-Antigen-test-IFU.pdf</w:t>
        </w:r>
      </w:hyperlink>
    </w:p>
  </w:footnote>
  <w:footnote w:id="5">
    <w:p w14:paraId="329EE960" w14:textId="6AF8993A" w:rsidR="00B47AD9" w:rsidRPr="00B84C69" w:rsidRDefault="00B47AD9" w:rsidP="00B47AD9">
      <w:pPr>
        <w:pStyle w:val="FootnoteText"/>
        <w:rPr>
          <w:rFonts w:ascii="Arial" w:hAnsi="Arial" w:cs="Arial"/>
        </w:rPr>
      </w:pPr>
      <w:r w:rsidRPr="00B84C69">
        <w:rPr>
          <w:rStyle w:val="FootnoteReference"/>
          <w:rFonts w:ascii="Arial" w:hAnsi="Arial" w:cs="Arial"/>
        </w:rPr>
        <w:footnoteRef/>
      </w:r>
      <w:r w:rsidRPr="00B84C69">
        <w:rPr>
          <w:rFonts w:ascii="Arial" w:hAnsi="Arial" w:cs="Arial"/>
        </w:rPr>
        <w:t xml:space="preserve"> </w:t>
      </w:r>
      <w:hyperlink r:id="rId6" w:history="1">
        <w:r w:rsidRPr="00B84C69">
          <w:rPr>
            <w:rStyle w:val="Hyperlink"/>
            <w:rFonts w:ascii="Arial" w:hAnsi="Arial" w:cs="Arial"/>
            <w:color w:val="auto"/>
          </w:rPr>
          <w:t>https://www.epa.gov/sites/production/files/2016-09/documents/ethylene-oxide.pdf</w:t>
        </w:r>
      </w:hyperlink>
    </w:p>
    <w:p w14:paraId="1E0D6AA8" w14:textId="156BCC70" w:rsidR="00B47AD9" w:rsidRPr="00B84C69" w:rsidRDefault="00B47AD9">
      <w:pPr>
        <w:pStyle w:val="FootnoteText"/>
        <w:rPr>
          <w:rFonts w:ascii="Arial" w:hAnsi="Arial" w:cs="Arial"/>
        </w:rPr>
      </w:pPr>
    </w:p>
  </w:footnote>
  <w:footnote w:id="6">
    <w:p w14:paraId="2C7EEA4B" w14:textId="770A9AB2" w:rsidR="00B84C69" w:rsidRPr="00B84C69" w:rsidRDefault="00B84C69">
      <w:pPr>
        <w:pStyle w:val="FootnoteText"/>
        <w:rPr>
          <w:rFonts w:ascii="Arial" w:hAnsi="Arial" w:cs="Arial"/>
        </w:rPr>
      </w:pPr>
      <w:r w:rsidRPr="00B84C69">
        <w:rPr>
          <w:rStyle w:val="FootnoteReference"/>
          <w:rFonts w:ascii="Arial" w:hAnsi="Arial" w:cs="Arial"/>
        </w:rPr>
        <w:footnoteRef/>
      </w:r>
      <w:r w:rsidRPr="00B84C69">
        <w:rPr>
          <w:rFonts w:ascii="Arial" w:hAnsi="Arial" w:cs="Arial"/>
        </w:rPr>
        <w:t xml:space="preserve"> </w:t>
      </w:r>
      <w:hyperlink r:id="rId7" w:history="1">
        <w:r w:rsidRPr="00B84C69">
          <w:rPr>
            <w:rStyle w:val="Hyperlink"/>
            <w:rFonts w:ascii="Arial" w:hAnsi="Arial" w:cs="Arial"/>
            <w:color w:val="auto"/>
          </w:rPr>
          <w:t>https://www.golokaproject.org/documentfiles/Analysis-of-test-sticks-from-surface-testing-in-the-Slovak-Republic.pdf</w:t>
        </w:r>
      </w:hyperlink>
    </w:p>
    <w:p w14:paraId="74F03161" w14:textId="77777777" w:rsidR="00B84C69" w:rsidRPr="00B84C69" w:rsidRDefault="00B84C69">
      <w:pPr>
        <w:pStyle w:val="FootnoteText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1A"/>
    <w:rsid w:val="009528E0"/>
    <w:rsid w:val="00B47AD9"/>
    <w:rsid w:val="00B84C69"/>
    <w:rsid w:val="00C42FBF"/>
    <w:rsid w:val="00C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0D30"/>
  <w15:docId w15:val="{0941328B-B8ED-44F5-A096-F1DCC352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F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F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F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F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A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7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jm.org/doi/full/10.1056/NEJMp2015897" TargetMode="External"/><Relationship Id="rId7" Type="http://schemas.openxmlformats.org/officeDocument/2006/relationships/hyperlink" Target="https://www.golokaproject.org/documentfiles/Analysis-of-test-sticks-from-surface-testing-in-the-Slovak-Republic.pdf" TargetMode="External"/><Relationship Id="rId2" Type="http://schemas.openxmlformats.org/officeDocument/2006/relationships/hyperlink" Target="https://www.ncbi.nlm.nih.gov/pmc/articles/PMC7934325/" TargetMode="External"/><Relationship Id="rId1" Type="http://schemas.openxmlformats.org/officeDocument/2006/relationships/hyperlink" Target="https://www.gov.uk/government/publications/the-nhs-constitution-for-england/the-nhs-constitution-for-england" TargetMode="External"/><Relationship Id="rId6" Type="http://schemas.openxmlformats.org/officeDocument/2006/relationships/hyperlink" Target="https://www.epa.gov/sites/production/files/2016-09/documents/ethylene-oxide.pdf" TargetMode="External"/><Relationship Id="rId5" Type="http://schemas.openxmlformats.org/officeDocument/2006/relationships/hyperlink" Target="https://cdn.website-editor.net/6f54caea7c6f4adfba8399428f3c0b0c/files/uploaded/Innova-SARS-Cov-2-Antigen-test-IFU.pdf" TargetMode="External"/><Relationship Id="rId4" Type="http://schemas.openxmlformats.org/officeDocument/2006/relationships/hyperlink" Target="https://www.standard.co.uk/news/health/coronavirus-swab-test-womans-nose-brain-leaked-a45620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39A1-119C-429C-922F-AAC1E94D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clare wills</cp:lastModifiedBy>
  <cp:revision>2</cp:revision>
  <dcterms:created xsi:type="dcterms:W3CDTF">2021-05-21T19:24:00Z</dcterms:created>
  <dcterms:modified xsi:type="dcterms:W3CDTF">2021-05-21T19:24:00Z</dcterms:modified>
</cp:coreProperties>
</file>